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bCs/>
          <w:color w:val="000000"/>
          <w:sz w:val="32"/>
          <w:szCs w:val="24"/>
        </w:rPr>
      </w:pPr>
      <w:r>
        <w:rPr>
          <w:rFonts w:hint="eastAsia"/>
          <w:b/>
          <w:bCs/>
          <w:color w:val="000000"/>
          <w:sz w:val="32"/>
          <w:szCs w:val="24"/>
        </w:rPr>
        <w:t>附件2：</w:t>
      </w:r>
    </w:p>
    <w:p>
      <w:pPr>
        <w:spacing w:line="360" w:lineRule="auto"/>
        <w:rPr>
          <w:b/>
          <w:bCs/>
          <w:color w:val="000000"/>
          <w:sz w:val="32"/>
          <w:szCs w:val="24"/>
        </w:rPr>
      </w:pPr>
      <w:r>
        <w:rPr>
          <w:rFonts w:hint="eastAsia"/>
          <w:b/>
          <w:bCs/>
          <w:color w:val="000000"/>
          <w:sz w:val="32"/>
          <w:szCs w:val="24"/>
        </w:rPr>
        <w:t>“博阳杯·文化寻根”上海市大学生创意大赛评审细则说明</w:t>
      </w:r>
    </w:p>
    <w:p>
      <w:pPr>
        <w:spacing w:line="360" w:lineRule="auto"/>
        <w:rPr>
          <w:b/>
          <w:bCs/>
          <w:color w:val="000000"/>
          <w:sz w:val="28"/>
          <w:szCs w:val="24"/>
        </w:rPr>
      </w:pPr>
      <w:r>
        <w:rPr>
          <w:rFonts w:hint="eastAsia"/>
          <w:b/>
          <w:bCs/>
          <w:color w:val="000000"/>
          <w:sz w:val="28"/>
          <w:szCs w:val="24"/>
        </w:rPr>
        <w:t>一、评审方式</w:t>
      </w:r>
    </w:p>
    <w:p>
      <w:pPr>
        <w:spacing w:line="360" w:lineRule="auto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（一）初评阶段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时间：2017年10月1日——2017年10月20日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初赛评审主要采取函审方式进行。评委以参赛者上交的纸质或实物作品为评审对象，按照组委会制定的评分标准对作品进行量化评分。每件符合报名要求的作品均由若干名评委分别评分，各评委所给的分数之和，即为该作品的最后得分。作品按分数高低依次排名，经组委会审核，筛选出较好的作品，每类作品评出提交作品的40%进入终评阶段。初赛评审结果将予以公布，并请进入终评阶段的参赛者积极准备大赛内容。</w:t>
      </w:r>
    </w:p>
    <w:p>
      <w:pPr>
        <w:spacing w:line="360" w:lineRule="auto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（二）终评阶段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时间：2017年10月20日——2017年10月31日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终评评审采取函审和陈述会审相结合的方式进行，即专家分组进行函审与陈述会审，结束后在评审委员会上介绍情况，由评审委员会讨论，按照评分标准评定最后得分（评分方式由评委会决定）。作品按照分数高低依次排名，经组委会审核，评出获胜者。具体情况如下：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第一环节：要求参赛者在10分钟之内进行参赛作品展示，评委对其提问，限时5分钟回答。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①</w:t>
      </w:r>
      <w:r>
        <w:rPr>
          <w:rFonts w:hint="eastAsia"/>
          <w:bCs/>
          <w:color w:val="000000"/>
          <w:sz w:val="24"/>
          <w:szCs w:val="24"/>
        </w:rPr>
        <w:t>文字作品类和音乐创作类：将自己的作品进行朗诵、表演或播放，限时10分钟；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②文化创意类、视频类和创意设计类作品：个人或团队创意展示。以PPT为展示手段，可包括VCR展示，通过个人或团队代表的解说，活动情景表演等丰富多样、形式新颖的手法，展现作品所表达的内涵。限时10分钟。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第二环节：评委依据参赛者的展示介绍打分，分数从高到低排出名次，选出获胜作品。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第三环节：评委点评。</w:t>
      </w:r>
    </w:p>
    <w:p>
      <w:pPr>
        <w:spacing w:line="360" w:lineRule="auto"/>
        <w:rPr>
          <w:b/>
          <w:bCs/>
          <w:color w:val="000000"/>
          <w:sz w:val="28"/>
          <w:szCs w:val="24"/>
        </w:rPr>
      </w:pPr>
      <w:r>
        <w:rPr>
          <w:rFonts w:hint="eastAsia"/>
          <w:b/>
          <w:bCs/>
          <w:color w:val="000000"/>
          <w:sz w:val="28"/>
          <w:szCs w:val="24"/>
        </w:rPr>
        <w:t>二、评委构成</w:t>
      </w:r>
    </w:p>
    <w:p>
      <w:pPr>
        <w:spacing w:line="360" w:lineRule="auto"/>
        <w:ind w:firstLine="54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创意大赛组委员会邀请同济大学、东华大学、上海大学、上海师范大学、上海戏剧学院、上海音乐学院、上海视觉艺术学院、上海工程技术大学、华东政法大学等高校的专业教师分别组成初评和终评的评审委员会，负责比赛的评分工作。</w:t>
      </w:r>
    </w:p>
    <w:p>
      <w:pPr>
        <w:spacing w:line="360" w:lineRule="auto"/>
        <w:rPr>
          <w:b/>
          <w:bCs/>
          <w:color w:val="000000"/>
          <w:sz w:val="28"/>
          <w:szCs w:val="24"/>
        </w:rPr>
      </w:pPr>
      <w:r>
        <w:rPr>
          <w:rFonts w:hint="eastAsia"/>
          <w:b/>
          <w:bCs/>
          <w:color w:val="000000"/>
          <w:sz w:val="28"/>
          <w:szCs w:val="24"/>
        </w:rPr>
        <w:t>三、评审原则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1．本着公平、公开、公正的原则，评审过程进行匿名评审。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2．参赛作品按文字作品类、文化创意产品类、视频类、创意设计类、歌曲创作类共5类进行评审。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3．评审过程中以作品的创新性、现实意义和实用价值为基本评判标准。</w:t>
      </w:r>
    </w:p>
    <w:p>
      <w:pPr>
        <w:spacing w:line="360" w:lineRule="auto"/>
        <w:rPr>
          <w:b/>
          <w:bCs/>
          <w:color w:val="FF0000"/>
          <w:sz w:val="28"/>
          <w:szCs w:val="24"/>
        </w:rPr>
      </w:pPr>
      <w:r>
        <w:rPr>
          <w:rFonts w:hint="eastAsia"/>
          <w:b/>
          <w:bCs/>
          <w:color w:val="000000"/>
          <w:sz w:val="28"/>
          <w:szCs w:val="24"/>
        </w:rPr>
        <w:t>四、评审标准</w:t>
      </w:r>
      <w:r>
        <w:rPr>
          <w:rFonts w:hint="eastAsia"/>
          <w:b/>
          <w:bCs/>
          <w:color w:val="FF0000"/>
          <w:sz w:val="28"/>
          <w:szCs w:val="24"/>
        </w:rPr>
        <w:t xml:space="preserve">  </w:t>
      </w:r>
    </w:p>
    <w:p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（一）</w:t>
      </w:r>
      <w:r>
        <w:rPr>
          <w:rFonts w:hint="eastAsia"/>
          <w:b/>
          <w:bCs/>
          <w:color w:val="000000"/>
          <w:sz w:val="24"/>
          <w:szCs w:val="24"/>
        </w:rPr>
        <w:tab/>
      </w:r>
      <w:r>
        <w:rPr>
          <w:rFonts w:hint="eastAsia"/>
          <w:b/>
          <w:bCs/>
          <w:color w:val="000000"/>
          <w:sz w:val="24"/>
          <w:szCs w:val="24"/>
        </w:rPr>
        <w:t>文字类作品</w:t>
      </w:r>
    </w:p>
    <w:tbl>
      <w:tblPr>
        <w:tblStyle w:val="6"/>
        <w:tblW w:w="7230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63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评分依据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参评细则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主题思想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切合要求、主题鲜明；中心突出，富有启迪性和前瞻性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题材结构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题材新颖；布局严谨、自然、完整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创新亮点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材料新鲜、见解独特；架构独到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语言表达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语言通顺流畅；脉络清晰；感情真挚，感染力和吸引力强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逻辑思维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逻辑清晰；思维独特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>
      <w:pPr>
        <w:spacing w:line="360" w:lineRule="auto"/>
        <w:rPr>
          <w:bCs/>
          <w:color w:val="000000"/>
          <w:sz w:val="24"/>
          <w:szCs w:val="24"/>
        </w:rPr>
      </w:pPr>
    </w:p>
    <w:p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（二）文化创意产品和创意设计类</w:t>
      </w:r>
    </w:p>
    <w:tbl>
      <w:tblPr>
        <w:tblStyle w:val="6"/>
        <w:tblW w:w="7275" w:type="dxa"/>
        <w:tblInd w:w="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65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评分依据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参评细则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主题理念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主题符合上海之根；理念积极向上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实用价值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实用性强，贴近生活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审美价值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造型美观、颜色搭配合适、风格突出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创意设计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创意独特新颖、吸引力强；构思、设想、特点独特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创作材料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取材方便、体现环保意识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>
      <w:pPr>
        <w:spacing w:line="360" w:lineRule="auto"/>
        <w:rPr>
          <w:bCs/>
          <w:color w:val="000000"/>
          <w:sz w:val="24"/>
          <w:szCs w:val="24"/>
        </w:rPr>
      </w:pPr>
    </w:p>
    <w:p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（三）视频类作品</w:t>
      </w:r>
    </w:p>
    <w:tbl>
      <w:tblPr>
        <w:tblStyle w:val="6"/>
        <w:tblW w:w="7275" w:type="dxa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63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评分依据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参评细则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题材内容</w:t>
            </w:r>
          </w:p>
        </w:tc>
        <w:tc>
          <w:tcPr>
            <w:tcW w:w="4635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紧扣主题、内容积极向上，表现一定的精神风貌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技术性</w:t>
            </w:r>
          </w:p>
        </w:tc>
        <w:tc>
          <w:tcPr>
            <w:tcW w:w="4635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视频剪切合理，转场效果自然，画面清晰、字幕及字体的搭配和谐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创意设计</w:t>
            </w:r>
          </w:p>
        </w:tc>
        <w:tc>
          <w:tcPr>
            <w:tcW w:w="4635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作品创新度、拍摄手法新颖，表达角度独特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艺术效果</w:t>
            </w:r>
          </w:p>
        </w:tc>
        <w:tc>
          <w:tcPr>
            <w:tcW w:w="4635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画面清晰流畅、镜头稳定，色彩没有失真，配音清晰流畅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表达方式</w:t>
            </w:r>
          </w:p>
        </w:tc>
        <w:tc>
          <w:tcPr>
            <w:tcW w:w="4635" w:type="dxa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叙事方式新颖，有吸引力、感染力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spacing w:line="360" w:lineRule="auto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注：以上记分方式为十分制。</w:t>
      </w:r>
    </w:p>
    <w:p>
      <w:pPr>
        <w:spacing w:line="360" w:lineRule="auto"/>
        <w:rPr>
          <w:b/>
          <w:bCs/>
          <w:color w:val="000000"/>
          <w:sz w:val="28"/>
          <w:szCs w:val="24"/>
        </w:rPr>
      </w:pPr>
      <w:r>
        <w:rPr>
          <w:rFonts w:hint="eastAsia"/>
          <w:b/>
          <w:bCs/>
          <w:color w:val="000000"/>
          <w:sz w:val="28"/>
          <w:szCs w:val="24"/>
        </w:rPr>
        <w:t>五、注意事项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（一）初赛文字类作品字数不宜超过2000字，参赛作品用A4纸张打印。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（二）参赛者请在规定时间内提交报名表并上交作品。由于匿名评审的需要，上交的作品请另附页标注姓名、性别、学校、专业、电话、邮箱等，并和作品一起邮寄。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 xml:space="preserve">（三）若提交作品之后，有任何变动，请及时告知组委会。 </w:t>
      </w:r>
    </w:p>
    <w:p>
      <w:pPr>
        <w:spacing w:line="360" w:lineRule="auto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（四）大赛具体时间若有</w:t>
      </w:r>
      <w:bookmarkStart w:id="0" w:name="_GoBack"/>
      <w:bookmarkEnd w:id="0"/>
      <w:r>
        <w:rPr>
          <w:rFonts w:hint="eastAsia"/>
          <w:bCs/>
          <w:color w:val="000000"/>
          <w:sz w:val="24"/>
          <w:szCs w:val="24"/>
        </w:rPr>
        <w:t>改动另行通知。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B5"/>
    <w:rsid w:val="001D4E66"/>
    <w:rsid w:val="002424EF"/>
    <w:rsid w:val="00854492"/>
    <w:rsid w:val="009E0DDC"/>
    <w:rsid w:val="00F719B5"/>
    <w:rsid w:val="19E1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Blue</Company>
  <Pages>3</Pages>
  <Words>229</Words>
  <Characters>1311</Characters>
  <Lines>10</Lines>
  <Paragraphs>3</Paragraphs>
  <ScaleCrop>false</ScaleCrop>
  <LinksUpToDate>false</LinksUpToDate>
  <CharactersWithSpaces>1537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2017-06-29T13:49:00Z</dcterms:created>
  <dc:creator>韩鑫</dc:creator>
  <cp:lastModifiedBy>zhiqianghr</cp:lastModifiedBy>
  <dcterms:modified xsi:type="dcterms:W3CDTF">2017-07-02T13:35:10Z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